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64"/>
        <w:gridCol w:w="1646"/>
        <w:gridCol w:w="1843"/>
        <w:gridCol w:w="2553"/>
      </w:tblGrid>
      <w:tr>
        <w:trPr>
          <w:cantSplit w:val="false"/>
        </w:trPr>
        <w:tc>
          <w:tcPr>
            <w:tcW w:w="9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contextualSpacing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Категория 1-4 класс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Победители (лауреаты 1 место)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Призеры (дипломанты 2 и 3 место)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СОШ № 1213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Гимназия № 1551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Школа с углубленным изучением английского языка № 1353 имени гененрала Д.Ф. Алексеева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ЦО № 1858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«Финансово-экономическая школа»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Школа №538 имени С.В. Гришина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СОШ № 1716 "Эврика-Огонек"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Школа № 641 имени С. Есенина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с углубленным изучением  предметов социального профиля № 1386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</w:t>
            </w:r>
          </w:p>
        </w:tc>
      </w:tr>
      <w:tr>
        <w:trPr>
          <w:cantSplit w:val="false"/>
        </w:trPr>
        <w:tc>
          <w:tcPr>
            <w:tcW w:w="9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Категория 5-8 классы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ГБОУ Школа с углубленным изучением английского языка  № 1208 имени Героя Советсктго Союза 11М.С. 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 Школа с углубленным изучением французского языка  № 1095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Гимназия № 1526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№ 1173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ЦО № 1858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Лицей №1557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СОШ № 843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№ 1716 "Эврика-Огонек".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Школа № 627 имени  Генерала Д.Д. Лелюшенко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Школа № 641 имени С. Есенина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9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Категория 9-11 классы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ЦО № 1858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Школа № 2110 "МОК "Марьино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Школа № 2110 "МОК "Марьино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Гимназия № 1637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Гимназия № 1512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Гимназия Марьина Роща имени В.Ф. Орлова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ГБОУ Гимназия № 1526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350" w:hRule="atLeast"/>
          <w:cantSplit w:val="false"/>
        </w:trPr>
        <w:tc>
          <w:tcPr>
            <w:tcW w:w="9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Категория ПОО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ГАПОУ ПК № 8 им. И.Ф. Павлова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КАИТ №20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Гуманитарный колледж РГГУ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ГБПОУ Московский колледж архитектуры и градостроительства 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ГБПОУ  Московский многопрофильный техникум им.Л.Б. 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ГБПОУ Колледж малого бизнеса № 48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b5310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b0a8f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422b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-1">
    <w:name w:val="Light List Accent 1"/>
    <w:basedOn w:val="a1"/>
    <w:uiPriority w:val="61"/>
    <w:rsid w:val="0020422b"/>
    <w:pPr>
      <w:spacing w:lineRule="auto" w:after="0" w:line="240"/>
    </w:pPr>
    <w:tblPr>
      <w:tblStyleRowBandSize w:val="1"/>
      <w:tblStyleColBandSize w:val="1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1" w:fill="4F81BD" w:color="auto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</w:style>
  <w:style w:type="table" w:styleId="a6">
    <w:name w:val="Light Shading"/>
    <w:basedOn w:val="a1"/>
    <w:uiPriority w:val="60"/>
    <w:rsid w:val="0020422b"/>
    <w:pPr>
      <w:spacing w:lineRule="auto" w:after="0" w:line="240"/>
    </w:pPr>
    <w:rPr>
      <w:color w:themeShade="bf" w:themeColor="text1" w:val="000000"/>
    </w:rPr>
    <w:tblPr>
      <w:tblStyleRowBandSize w:val="1"/>
      <w:tblStyleColBandSize w:val="1"/>
      <w:tblBorders>
        <w:top w:space="0" w:sz="8" w:themeColor="text1" w:color="000000" w:val="single"/>
        <w:bottom w:space="0" w:sz="8" w:themeColor="text1" w:color="000000" w:val="single"/>
      </w:tblBorders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2015-12-01T04:12:00Z</dcterms:created>
  <dc:creator>Peter</dc:creator>
  <dc:language>ru-RU</dc:language>
  <cp:lastModifiedBy>Шаврина Нина Евгеньевна</cp:lastModifiedBy>
  <cp:lastPrinted>2015-12-01T05:51:00Z</cp:lastPrinted>
  <dcterms:modified xsi:type="dcterms:W3CDTF">2015-12-01T07:22:00Z</dcterms:modified>
  <cp:revision>17</cp:revision>
</cp:coreProperties>
</file>