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29" w:rsidRDefault="0037425B" w:rsidP="002E1C5A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C5A">
        <w:rPr>
          <w:rFonts w:ascii="Times New Roman" w:hAnsi="Times New Roman" w:cs="Times New Roman"/>
          <w:b/>
          <w:sz w:val="32"/>
          <w:szCs w:val="32"/>
        </w:rPr>
        <w:t>Текст для учителя</w:t>
      </w:r>
    </w:p>
    <w:p w:rsidR="00FF6B1D" w:rsidRPr="00AF5311" w:rsidRDefault="00FF6B1D" w:rsidP="00AF5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4789" w:rsidRPr="00B55033" w:rsidRDefault="005C4A97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"https://www.calc.ru/Sila-V-Dinamike.html" </w:instrText>
      </w:r>
      <w:r>
        <w:rPr>
          <w:sz w:val="28"/>
          <w:szCs w:val="28"/>
        </w:rPr>
        <w:fldChar w:fldCharType="separate"/>
      </w:r>
      <w:r w:rsidR="00974789" w:rsidRPr="00B55033">
        <w:rPr>
          <w:sz w:val="28"/>
          <w:szCs w:val="28"/>
        </w:rPr>
        <w:t>Сила</w:t>
      </w:r>
      <w:r>
        <w:rPr>
          <w:sz w:val="28"/>
          <w:szCs w:val="28"/>
        </w:rPr>
        <w:fldChar w:fldCharType="end"/>
      </w:r>
      <w:r w:rsidR="00974789" w:rsidRPr="00B55033">
        <w:rPr>
          <w:bCs/>
          <w:sz w:val="28"/>
          <w:szCs w:val="28"/>
        </w:rPr>
        <w:t> трения</w:t>
      </w:r>
      <w:r w:rsidR="00974789" w:rsidRPr="00B55033">
        <w:rPr>
          <w:sz w:val="28"/>
          <w:szCs w:val="28"/>
        </w:rPr>
        <w:t> возникает при непосредственном соприкосновении тел, препятствуя их относительному движению, и всегда направлена вдоль поверхности соприкосновения.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Силы трения имеют электромагнитную природу, как и силы упругости. Тре</w:t>
      </w:r>
      <w:r w:rsidR="002E1C5A">
        <w:rPr>
          <w:sz w:val="28"/>
          <w:szCs w:val="28"/>
        </w:rPr>
        <w:t>ние между поверхностями двух твё</w:t>
      </w:r>
      <w:r w:rsidRPr="00B55033">
        <w:rPr>
          <w:sz w:val="28"/>
          <w:szCs w:val="28"/>
        </w:rPr>
        <w:t>рдых тел называют</w:t>
      </w:r>
      <w:r w:rsidR="002E1C5A">
        <w:rPr>
          <w:sz w:val="28"/>
          <w:szCs w:val="28"/>
        </w:rPr>
        <w:t xml:space="preserve"> сухим трением. Трение между твё</w:t>
      </w:r>
      <w:r w:rsidRPr="00B55033">
        <w:rPr>
          <w:sz w:val="28"/>
          <w:szCs w:val="28"/>
        </w:rPr>
        <w:t>рдым телом и жидкой или газообразной средой называют вязким трением.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Различают </w:t>
      </w:r>
      <w:r w:rsidRPr="00B55033">
        <w:rPr>
          <w:bCs/>
          <w:sz w:val="28"/>
          <w:szCs w:val="28"/>
        </w:rPr>
        <w:t>трение покоя</w:t>
      </w:r>
      <w:r w:rsidRPr="00B55033">
        <w:rPr>
          <w:sz w:val="28"/>
          <w:szCs w:val="28"/>
        </w:rPr>
        <w:t>, трение</w:t>
      </w:r>
      <w:r w:rsidRPr="00B55033">
        <w:rPr>
          <w:bCs/>
          <w:sz w:val="28"/>
          <w:szCs w:val="28"/>
        </w:rPr>
        <w:t xml:space="preserve"> скольжения</w:t>
      </w:r>
      <w:r w:rsidRPr="00B55033">
        <w:rPr>
          <w:sz w:val="28"/>
          <w:szCs w:val="28"/>
        </w:rPr>
        <w:t> и </w:t>
      </w:r>
      <w:r w:rsidRPr="00B55033">
        <w:rPr>
          <w:bCs/>
          <w:sz w:val="28"/>
          <w:szCs w:val="28"/>
        </w:rPr>
        <w:t>трения качения</w:t>
      </w:r>
      <w:r w:rsidRPr="00B55033">
        <w:rPr>
          <w:sz w:val="28"/>
          <w:szCs w:val="28"/>
        </w:rPr>
        <w:t>.</w:t>
      </w:r>
    </w:p>
    <w:p w:rsidR="00974789" w:rsidRPr="00390A1B" w:rsidRDefault="00974789" w:rsidP="002E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Трение покоя</w:t>
      </w:r>
      <w:r w:rsidR="002E1C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не только при скольжении одной поверхности по другой, но и при попытках вызвать это скольжение. Трение покоя удерживает от соскальзывания находящиеся на дв</w:t>
      </w:r>
      <w:r w:rsidR="002E1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ижущейся ленте транспортё</w:t>
      </w:r>
      <w:r w:rsidRPr="0039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грузы, удерживает вбитые в доску гвозди и т. д.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Силой трения покоя называют силу, препятствующую возникновению движения одного тела  относительно другого, всегда направленную против силы, приложенной извне параллельно поверхности соприкосновения, стремящейся сдвинуть предмет с места.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Чем больше сила, стремящаяся сдвинуть тело с места, тем бо</w:t>
      </w:r>
      <w:r w:rsidR="002E1C5A">
        <w:rPr>
          <w:sz w:val="28"/>
          <w:szCs w:val="28"/>
        </w:rPr>
        <w:t xml:space="preserve">льше сила трения покоя. Однако </w:t>
      </w:r>
      <w:r w:rsidRPr="00B55033">
        <w:rPr>
          <w:sz w:val="28"/>
          <w:szCs w:val="28"/>
        </w:rPr>
        <w:t>для любых двух соприкасающихся тел она имеет некоторое максимальное значение </w:t>
      </w:r>
      <w:r w:rsidRPr="00B55033">
        <w:rPr>
          <w:i/>
          <w:iCs/>
          <w:sz w:val="28"/>
          <w:szCs w:val="28"/>
        </w:rPr>
        <w:t>(</w:t>
      </w:r>
      <w:proofErr w:type="spellStart"/>
      <w:proofErr w:type="gramStart"/>
      <w:r w:rsidRPr="002E1C5A">
        <w:rPr>
          <w:i/>
          <w:iCs/>
          <w:sz w:val="28"/>
          <w:szCs w:val="28"/>
        </w:rPr>
        <w:t>F</w:t>
      </w:r>
      <w:r w:rsidRPr="002E1C5A">
        <w:rPr>
          <w:i/>
          <w:iCs/>
          <w:sz w:val="28"/>
          <w:szCs w:val="28"/>
          <w:vertAlign w:val="subscript"/>
        </w:rPr>
        <w:t>тр.п</w:t>
      </w:r>
      <w:proofErr w:type="spellEnd"/>
      <w:r w:rsidRPr="00B55033">
        <w:rPr>
          <w:i/>
          <w:iCs/>
          <w:sz w:val="28"/>
          <w:szCs w:val="28"/>
        </w:rPr>
        <w:t>.)</w:t>
      </w:r>
      <w:proofErr w:type="spellStart"/>
      <w:r w:rsidRPr="002E1C5A">
        <w:rPr>
          <w:i/>
          <w:iCs/>
          <w:sz w:val="28"/>
          <w:szCs w:val="28"/>
          <w:vertAlign w:val="subscript"/>
        </w:rPr>
        <w:t>max</w:t>
      </w:r>
      <w:proofErr w:type="spellEnd"/>
      <w:proofErr w:type="gramEnd"/>
      <w:r w:rsidRPr="00B55033">
        <w:rPr>
          <w:sz w:val="28"/>
          <w:szCs w:val="28"/>
        </w:rPr>
        <w:t>, больше которого она быть не может, и которая не зависит от площади соприкосновения поверхностей:</w:t>
      </w:r>
    </w:p>
    <w:p w:rsidR="00974789" w:rsidRPr="00B55033" w:rsidRDefault="00974789" w:rsidP="004A2B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55033">
        <w:rPr>
          <w:i/>
          <w:iCs/>
          <w:sz w:val="28"/>
          <w:szCs w:val="28"/>
        </w:rPr>
        <w:t>(</w:t>
      </w:r>
      <w:proofErr w:type="spellStart"/>
      <w:proofErr w:type="gramStart"/>
      <w:r w:rsidRPr="00B55033">
        <w:rPr>
          <w:i/>
          <w:iCs/>
          <w:sz w:val="28"/>
          <w:szCs w:val="28"/>
        </w:rPr>
        <w:t>F</w:t>
      </w:r>
      <w:r w:rsidRPr="002E1C5A">
        <w:rPr>
          <w:i/>
          <w:iCs/>
          <w:sz w:val="28"/>
          <w:szCs w:val="28"/>
          <w:vertAlign w:val="subscript"/>
        </w:rPr>
        <w:t>тр.п</w:t>
      </w:r>
      <w:proofErr w:type="spellEnd"/>
      <w:r w:rsidRPr="002E1C5A">
        <w:rPr>
          <w:i/>
          <w:iCs/>
          <w:sz w:val="28"/>
          <w:szCs w:val="28"/>
          <w:vertAlign w:val="subscript"/>
        </w:rPr>
        <w:t>.)</w:t>
      </w:r>
      <w:proofErr w:type="spellStart"/>
      <w:r w:rsidRPr="002E1C5A">
        <w:rPr>
          <w:i/>
          <w:iCs/>
          <w:sz w:val="28"/>
          <w:szCs w:val="28"/>
          <w:vertAlign w:val="subscript"/>
        </w:rPr>
        <w:t>max</w:t>
      </w:r>
      <w:proofErr w:type="spellEnd"/>
      <w:proofErr w:type="gramEnd"/>
      <w:r w:rsidRPr="00B55033">
        <w:rPr>
          <w:i/>
          <w:iCs/>
          <w:sz w:val="28"/>
          <w:szCs w:val="28"/>
        </w:rPr>
        <w:t xml:space="preserve"> = </w:t>
      </w:r>
      <w:proofErr w:type="spellStart"/>
      <w:r w:rsidRPr="00B55033">
        <w:rPr>
          <w:i/>
          <w:iCs/>
          <w:sz w:val="28"/>
          <w:szCs w:val="28"/>
        </w:rPr>
        <w:t>μ</w:t>
      </w:r>
      <w:r w:rsidRPr="002E1C5A">
        <w:rPr>
          <w:i/>
          <w:iCs/>
          <w:sz w:val="28"/>
          <w:szCs w:val="28"/>
          <w:vertAlign w:val="subscript"/>
        </w:rPr>
        <w:t>п</w:t>
      </w:r>
      <w:r w:rsidRPr="00B55033">
        <w:rPr>
          <w:i/>
          <w:iCs/>
          <w:sz w:val="28"/>
          <w:szCs w:val="28"/>
        </w:rPr>
        <w:t>N</w:t>
      </w:r>
      <w:proofErr w:type="spellEnd"/>
      <w:r w:rsidRPr="00B55033">
        <w:rPr>
          <w:i/>
          <w:iCs/>
          <w:sz w:val="28"/>
          <w:szCs w:val="28"/>
        </w:rPr>
        <w:t>,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 </w:t>
      </w:r>
    </w:p>
    <w:p w:rsidR="00974789" w:rsidRPr="00B55033" w:rsidRDefault="00974789" w:rsidP="002E1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где </w:t>
      </w:r>
      <w:proofErr w:type="spellStart"/>
      <w:r w:rsidRPr="00B55033">
        <w:rPr>
          <w:i/>
          <w:iCs/>
          <w:sz w:val="28"/>
          <w:szCs w:val="28"/>
        </w:rPr>
        <w:t>μ</w:t>
      </w:r>
      <w:r w:rsidRPr="002E1C5A">
        <w:rPr>
          <w:i/>
          <w:iCs/>
          <w:sz w:val="28"/>
          <w:szCs w:val="28"/>
          <w:vertAlign w:val="subscript"/>
        </w:rPr>
        <w:t>п</w:t>
      </w:r>
      <w:proofErr w:type="spellEnd"/>
      <w:r w:rsidRPr="00B55033">
        <w:rPr>
          <w:sz w:val="28"/>
          <w:szCs w:val="28"/>
        </w:rPr>
        <w:t> – коэффициент трения покоя, </w:t>
      </w:r>
      <w:r w:rsidRPr="00B55033">
        <w:rPr>
          <w:i/>
          <w:iCs/>
          <w:sz w:val="28"/>
          <w:szCs w:val="28"/>
        </w:rPr>
        <w:t>N</w:t>
      </w:r>
      <w:r w:rsidRPr="00B55033">
        <w:rPr>
          <w:sz w:val="28"/>
          <w:szCs w:val="28"/>
        </w:rPr>
        <w:t> – сила реакции опоры.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Максимальная сила трения покоя зависит от материалов тел и от качества обработки соприкасающихся поверхностей.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 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C5A">
        <w:rPr>
          <w:b/>
          <w:bCs/>
          <w:sz w:val="28"/>
          <w:szCs w:val="28"/>
        </w:rPr>
        <w:t>Трение скольжения</w:t>
      </w:r>
      <w:r w:rsidRPr="002E1C5A">
        <w:rPr>
          <w:b/>
          <w:sz w:val="28"/>
          <w:szCs w:val="28"/>
        </w:rPr>
        <w:t>.</w:t>
      </w:r>
      <w:r w:rsidR="002E1C5A">
        <w:rPr>
          <w:sz w:val="28"/>
          <w:szCs w:val="28"/>
        </w:rPr>
        <w:t xml:space="preserve"> П</w:t>
      </w:r>
      <w:r w:rsidRPr="00B55033">
        <w:rPr>
          <w:sz w:val="28"/>
          <w:szCs w:val="28"/>
        </w:rPr>
        <w:t>риложим к телу силу, превышающую максимальную силу трения покоя – тело сдвинется с места и начнет двигаться. Трение покоя сменится трением скольжения.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Сила трения скольжения также пропорциональна силе нормального давления и силе реакции опоры: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 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B55033">
        <w:rPr>
          <w:i/>
          <w:iCs/>
          <w:sz w:val="28"/>
          <w:szCs w:val="28"/>
        </w:rPr>
        <w:t>F</w:t>
      </w:r>
      <w:r w:rsidRPr="002E1C5A">
        <w:rPr>
          <w:i/>
          <w:iCs/>
          <w:sz w:val="28"/>
          <w:szCs w:val="28"/>
          <w:vertAlign w:val="subscript"/>
        </w:rPr>
        <w:t>тр</w:t>
      </w:r>
      <w:proofErr w:type="spellEnd"/>
      <w:r w:rsidRPr="00B55033">
        <w:rPr>
          <w:i/>
          <w:iCs/>
          <w:sz w:val="28"/>
          <w:szCs w:val="28"/>
        </w:rPr>
        <w:t xml:space="preserve"> = </w:t>
      </w:r>
      <w:proofErr w:type="spellStart"/>
      <w:r w:rsidRPr="00B55033">
        <w:rPr>
          <w:i/>
          <w:iCs/>
          <w:sz w:val="28"/>
          <w:szCs w:val="28"/>
        </w:rPr>
        <w:t>μN</w:t>
      </w:r>
      <w:proofErr w:type="spellEnd"/>
      <w:r w:rsidRPr="00B55033">
        <w:rPr>
          <w:i/>
          <w:iCs/>
          <w:sz w:val="28"/>
          <w:szCs w:val="28"/>
        </w:rPr>
        <w:t>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 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C5A">
        <w:rPr>
          <w:b/>
          <w:bCs/>
          <w:sz w:val="28"/>
          <w:szCs w:val="28"/>
        </w:rPr>
        <w:t>Трение качения</w:t>
      </w:r>
      <w:r w:rsidRPr="002E1C5A">
        <w:rPr>
          <w:b/>
          <w:sz w:val="28"/>
          <w:szCs w:val="28"/>
        </w:rPr>
        <w:t>.</w:t>
      </w:r>
      <w:r w:rsidRPr="00B55033">
        <w:rPr>
          <w:sz w:val="28"/>
          <w:szCs w:val="28"/>
        </w:rPr>
        <w:t xml:space="preserve"> Если тело не скользит по поверхности другого тела, а, подобно колесу, катится, то трение, возникающее в месте их контакта, называют трением качения. Когда колесо катится по полотну дороги, оно все время вдавливается в него, поэтому перед ним постоянно оказывается бугорок, которых необходимо преодолеть. Этим и обусловлено трение качения. Тр</w:t>
      </w:r>
      <w:r w:rsidR="002E1C5A">
        <w:rPr>
          <w:sz w:val="28"/>
          <w:szCs w:val="28"/>
        </w:rPr>
        <w:t>ение качения тем меньше, чем твё</w:t>
      </w:r>
      <w:r w:rsidRPr="00B55033">
        <w:rPr>
          <w:sz w:val="28"/>
          <w:szCs w:val="28"/>
        </w:rPr>
        <w:t>рже дорога.</w:t>
      </w:r>
    </w:p>
    <w:p w:rsidR="00DC76FF" w:rsidRDefault="00DC76FF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76FF" w:rsidRDefault="00DC76FF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lastRenderedPageBreak/>
        <w:t>Сила трения качения также пропорциональна силе реакции опоры: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 </w:t>
      </w:r>
    </w:p>
    <w:p w:rsidR="00974789" w:rsidRPr="00B55033" w:rsidRDefault="00974789" w:rsidP="00DC76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B55033">
        <w:rPr>
          <w:i/>
          <w:iCs/>
          <w:sz w:val="28"/>
          <w:szCs w:val="28"/>
        </w:rPr>
        <w:t>F</w:t>
      </w:r>
      <w:r w:rsidRPr="00DC76FF">
        <w:rPr>
          <w:i/>
          <w:iCs/>
          <w:sz w:val="28"/>
          <w:szCs w:val="28"/>
          <w:vertAlign w:val="subscript"/>
        </w:rPr>
        <w:t>тр</w:t>
      </w:r>
      <w:proofErr w:type="spellEnd"/>
      <w:r w:rsidRPr="00DC76FF">
        <w:rPr>
          <w:i/>
          <w:iCs/>
          <w:sz w:val="28"/>
          <w:szCs w:val="28"/>
          <w:vertAlign w:val="subscript"/>
        </w:rPr>
        <w:t>.</w:t>
      </w:r>
      <w:r w:rsidR="00DC76FF" w:rsidRPr="00DC76FF">
        <w:rPr>
          <w:i/>
          <w:iCs/>
          <w:sz w:val="28"/>
          <w:szCs w:val="28"/>
          <w:vertAlign w:val="subscript"/>
        </w:rPr>
        <w:t xml:space="preserve"> </w:t>
      </w:r>
      <w:proofErr w:type="spellStart"/>
      <w:r w:rsidRPr="00DC76FF">
        <w:rPr>
          <w:i/>
          <w:iCs/>
          <w:sz w:val="28"/>
          <w:szCs w:val="28"/>
          <w:vertAlign w:val="subscript"/>
        </w:rPr>
        <w:t>кач</w:t>
      </w:r>
      <w:proofErr w:type="spellEnd"/>
      <w:r w:rsidRPr="00DC76FF">
        <w:rPr>
          <w:i/>
          <w:iCs/>
          <w:sz w:val="28"/>
          <w:szCs w:val="28"/>
          <w:vertAlign w:val="subscript"/>
        </w:rPr>
        <w:t> </w:t>
      </w:r>
      <w:r w:rsidRPr="00B55033">
        <w:rPr>
          <w:i/>
          <w:iCs/>
          <w:sz w:val="28"/>
          <w:szCs w:val="28"/>
        </w:rPr>
        <w:t xml:space="preserve">= </w:t>
      </w:r>
      <w:proofErr w:type="spellStart"/>
      <w:r w:rsidRPr="00B55033">
        <w:rPr>
          <w:i/>
          <w:iCs/>
          <w:sz w:val="28"/>
          <w:szCs w:val="28"/>
        </w:rPr>
        <w:t>μ</w:t>
      </w:r>
      <w:r w:rsidRPr="00373E49">
        <w:rPr>
          <w:i/>
          <w:iCs/>
          <w:sz w:val="28"/>
          <w:szCs w:val="28"/>
          <w:vertAlign w:val="subscript"/>
        </w:rPr>
        <w:t>кач</w:t>
      </w:r>
      <w:r w:rsidRPr="00B55033">
        <w:rPr>
          <w:i/>
          <w:iCs/>
          <w:sz w:val="28"/>
          <w:szCs w:val="28"/>
        </w:rPr>
        <w:t>N</w:t>
      </w:r>
      <w:proofErr w:type="spellEnd"/>
      <w:r w:rsidRPr="00B55033">
        <w:rPr>
          <w:i/>
          <w:iCs/>
          <w:sz w:val="28"/>
          <w:szCs w:val="28"/>
        </w:rPr>
        <w:t>,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 </w:t>
      </w:r>
    </w:p>
    <w:p w:rsidR="00974789" w:rsidRPr="00B55033" w:rsidRDefault="00974789" w:rsidP="00373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где </w:t>
      </w:r>
      <w:r w:rsidRPr="00B55033">
        <w:rPr>
          <w:i/>
          <w:iCs/>
          <w:sz w:val="28"/>
          <w:szCs w:val="28"/>
        </w:rPr>
        <w:t>μ</w:t>
      </w:r>
      <w:r w:rsidRPr="00373E49">
        <w:rPr>
          <w:i/>
          <w:iCs/>
          <w:sz w:val="28"/>
          <w:szCs w:val="28"/>
          <w:vertAlign w:val="subscript"/>
        </w:rPr>
        <w:t>кач</w:t>
      </w:r>
      <w:r w:rsidRPr="00373E49">
        <w:rPr>
          <w:sz w:val="28"/>
          <w:szCs w:val="28"/>
          <w:vertAlign w:val="subscript"/>
        </w:rPr>
        <w:t> </w:t>
      </w:r>
      <w:r w:rsidRPr="00B55033">
        <w:rPr>
          <w:sz w:val="28"/>
          <w:szCs w:val="28"/>
        </w:rPr>
        <w:t>– коэффициент трения качения.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Поскольку </w:t>
      </w:r>
      <w:r w:rsidRPr="00B55033">
        <w:rPr>
          <w:i/>
          <w:iCs/>
          <w:sz w:val="28"/>
          <w:szCs w:val="28"/>
        </w:rPr>
        <w:t>μ</w:t>
      </w:r>
      <w:r w:rsidRPr="00373E49">
        <w:rPr>
          <w:i/>
          <w:iCs/>
          <w:sz w:val="28"/>
          <w:szCs w:val="28"/>
          <w:vertAlign w:val="subscript"/>
        </w:rPr>
        <w:t>кач</w:t>
      </w:r>
      <w:r w:rsidRPr="00B55033">
        <w:rPr>
          <w:i/>
          <w:iCs/>
          <w:sz w:val="28"/>
          <w:szCs w:val="28"/>
        </w:rPr>
        <w:t> </w:t>
      </w:r>
      <w:proofErr w:type="gramStart"/>
      <w:r w:rsidRPr="00B55033">
        <w:rPr>
          <w:i/>
          <w:iCs/>
          <w:sz w:val="28"/>
          <w:szCs w:val="28"/>
        </w:rPr>
        <w:t>&lt;&lt; μ</w:t>
      </w:r>
      <w:proofErr w:type="gramEnd"/>
      <w:r w:rsidRPr="00B55033">
        <w:rPr>
          <w:sz w:val="28"/>
          <w:szCs w:val="28"/>
        </w:rPr>
        <w:t>, при одинаковых нагрузках сила трения качения намного меньше силы трения скольжения.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Причинами возникновения силы трения являются шероховатость поверхностей соприкасающихся тел и межмолекулярное притяжение в местах контакта трущихся тел. В первом случае поверхности, кажущиеся гладкими, на самом деле имеют микроскопические неровности, которые при скольжении зацепляются друг за друга и мешают движению. Во втором случае притяжение проявляется даже при хорошо отполированных поверхностях.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На дв</w:t>
      </w:r>
      <w:r w:rsidR="00373E49">
        <w:rPr>
          <w:sz w:val="28"/>
          <w:szCs w:val="28"/>
        </w:rPr>
        <w:t>ижущееся в жидкости или газе твё</w:t>
      </w:r>
      <w:r w:rsidRPr="00B55033">
        <w:rPr>
          <w:sz w:val="28"/>
          <w:szCs w:val="28"/>
        </w:rPr>
        <w:t>рдое тело действует </w:t>
      </w:r>
      <w:r w:rsidRPr="00B55033">
        <w:rPr>
          <w:bCs/>
          <w:sz w:val="28"/>
          <w:szCs w:val="28"/>
        </w:rPr>
        <w:t>сила сопротивления среды</w:t>
      </w:r>
      <w:r w:rsidRPr="00B55033">
        <w:rPr>
          <w:sz w:val="28"/>
          <w:szCs w:val="28"/>
        </w:rPr>
        <w:t>, направленная против скорости тела относительно среды и тормозящая движение.</w:t>
      </w:r>
    </w:p>
    <w:p w:rsidR="00974789" w:rsidRPr="00B55033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>Сила сопротивления среды появляется только во время движения тела в этой среде. Здесь нет ничего подобного силе трения покоя. Наоборот, предметы в воде сд</w:t>
      </w:r>
      <w:r w:rsidR="00373E49">
        <w:rPr>
          <w:sz w:val="28"/>
          <w:szCs w:val="28"/>
        </w:rPr>
        <w:t>вигать намного легче, чем на твё</w:t>
      </w:r>
      <w:r w:rsidRPr="00B55033">
        <w:rPr>
          <w:sz w:val="28"/>
          <w:szCs w:val="28"/>
        </w:rPr>
        <w:t>рдой поверхности.</w:t>
      </w:r>
    </w:p>
    <w:p w:rsidR="00485558" w:rsidRPr="00B55033" w:rsidRDefault="00485558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4789" w:rsidRPr="00373E49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 xml:space="preserve">Источник: </w:t>
      </w:r>
      <w:hyperlink r:id="rId8" w:history="1">
        <w:r w:rsidRPr="00B55033">
          <w:rPr>
            <w:rStyle w:val="a5"/>
            <w:sz w:val="28"/>
            <w:szCs w:val="28"/>
          </w:rPr>
          <w:t>https://www.calc.ru/Sila-Treniya.html</w:t>
        </w:r>
      </w:hyperlink>
      <w:r w:rsidR="00373E49" w:rsidRPr="00373E49">
        <w:rPr>
          <w:rStyle w:val="a5"/>
          <w:color w:val="auto"/>
          <w:sz w:val="28"/>
          <w:szCs w:val="28"/>
          <w:u w:val="none"/>
        </w:rPr>
        <w:t>.</w:t>
      </w:r>
    </w:p>
    <w:p w:rsidR="00974789" w:rsidRPr="00373E49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4789" w:rsidRDefault="00974789" w:rsidP="002E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Архимеда формулируется следующим образом: на тело, погружённое в жидкость (или газ), действует выталкивающая сила, равная весу вытесненной этим телом жидкости (или газа). Сила называется силой Архимеда:</w:t>
      </w:r>
    </w:p>
    <w:p w:rsidR="00373E49" w:rsidRPr="00B55033" w:rsidRDefault="00373E49" w:rsidP="002E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89" w:rsidRDefault="00974789" w:rsidP="00373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E3788" wp14:editId="0D4550A0">
            <wp:extent cx="828675" cy="171450"/>
            <wp:effectExtent l="0" t="0" r="9525" b="0"/>
            <wp:docPr id="7" name="Рисунок 7" descr="https://studfiles.net/html/2706/453/html_T21rnLZ0gF.ZqOp/img-Z7hq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453/html_T21rnLZ0gF.ZqOp/img-Z7hqF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49" w:rsidRDefault="00373E49" w:rsidP="00373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89" w:rsidRPr="00B55033" w:rsidRDefault="00974789" w:rsidP="0037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B5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2B309" wp14:editId="2F0B40DA">
            <wp:extent cx="95250" cy="123825"/>
            <wp:effectExtent l="0" t="0" r="0" b="9525"/>
            <wp:docPr id="6" name="Рисунок 6" descr="https://studfiles.net/html/2706/453/html_T21rnLZ0gF.ZqOp/img-2KeD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453/html_T21rnLZ0gF.ZqOp/img-2KeDS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E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плотность</w:t>
      </w:r>
      <w:r w:rsidR="00390A1B" w:rsidRPr="003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(газа), </w:t>
      </w:r>
      <w:r w:rsidRPr="00B5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3CA34" wp14:editId="3B311305">
            <wp:extent cx="95250" cy="123825"/>
            <wp:effectExtent l="0" t="0" r="0" b="9525"/>
            <wp:docPr id="5" name="Рисунок 5" descr="https://studfiles.net/html/2706/453/html_T21rnLZ0gF.ZqOp/img-EqVRv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453/html_T21rnLZ0gF.ZqOp/img-EqVRv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ускорение свободного падения, а </w:t>
      </w:r>
      <w:r w:rsidRPr="00B5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37065" wp14:editId="52EBBAC4">
            <wp:extent cx="133350" cy="133350"/>
            <wp:effectExtent l="0" t="0" r="0" b="0"/>
            <wp:docPr id="4" name="Рисунок 4" descr="https://studfiles.net/html/2706/453/html_T21rnLZ0gF.ZqOp/img-Bx5U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453/html_T21rnLZ0gF.ZqOp/img-Bx5Uf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E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погружённого тела (или часть объёма тела, находящаяся ниже поверхности). Если тело плавает</w:t>
      </w:r>
      <w:r w:rsidR="00390A1B" w:rsidRPr="003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или равномерно движется вверх или вниз, то выталкивающая сила (называемая также архимедовой силой) равна по модулю (и противоположна по направлению) силе тяжести, действовавшей на вытесненный телом объём жидкости (газа), и приложена к</w:t>
      </w:r>
      <w:r w:rsidR="00390A1B" w:rsidRPr="003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тяжести</w:t>
      </w:r>
      <w:r w:rsidR="00390A1B" w:rsidRPr="003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объёма.</w:t>
      </w:r>
    </w:p>
    <w:p w:rsidR="00974789" w:rsidRPr="00B55033" w:rsidRDefault="00974789" w:rsidP="002E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плавает, если сила Архимеда уравновешивает силу тяжести тела.</w:t>
      </w:r>
    </w:p>
    <w:p w:rsidR="00974789" w:rsidRPr="00B55033" w:rsidRDefault="00974789" w:rsidP="002E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тело должно быть полностью окружено жидкостью (либо пересекаться с поверхностью жидкости). Так, например, закон Архимеда нельзя применить к кубику, который лежит на дне резервуара, герметично касаясь дна.</w:t>
      </w:r>
    </w:p>
    <w:p w:rsidR="00974789" w:rsidRPr="00B55033" w:rsidRDefault="00974789" w:rsidP="002E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тела, которое находится в газе, </w:t>
      </w:r>
      <w:proofErr w:type="gramStart"/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воздухе, то для нахождения подъёмной силы нужно заменить плотность жидкости на плотность газа. Например, шарик с гелием летит вверх из-за того, что плотность гелия меньше, чем плотность воздуха.</w:t>
      </w:r>
    </w:p>
    <w:p w:rsidR="00974789" w:rsidRDefault="00974789" w:rsidP="002E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Архимеда можно объяснить при помощи разности гидростатических давлений</w:t>
      </w:r>
      <w:r w:rsidR="00390A1B" w:rsidRPr="003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прямоугольного тела</w:t>
      </w:r>
    </w:p>
    <w:p w:rsidR="00373E49" w:rsidRPr="00B55033" w:rsidRDefault="00373E49" w:rsidP="002E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1B" w:rsidRDefault="00974789" w:rsidP="00373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8D682" wp14:editId="28FA02E2">
            <wp:extent cx="1247775" cy="171450"/>
            <wp:effectExtent l="0" t="0" r="9525" b="0"/>
            <wp:docPr id="2" name="Рисунок 2" descr="https://studfiles.net/html/2706/453/html_T21rnLZ0gF.ZqOp/img-Soif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453/html_T21rnLZ0gF.ZqOp/img-Soifi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89" w:rsidRDefault="00974789" w:rsidP="00373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D60C9" wp14:editId="2586B9D7">
            <wp:extent cx="1971675" cy="171450"/>
            <wp:effectExtent l="0" t="0" r="9525" b="0"/>
            <wp:docPr id="1" name="Рисунок 1" descr="https://studfiles.net/html/2706/453/html_T21rnLZ0gF.ZqOp/img-3NCq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453/html_T21rnLZ0gF.ZqOp/img-3NCqkQ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49" w:rsidRPr="00B55033" w:rsidRDefault="00373E49" w:rsidP="00373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89" w:rsidRPr="00B55033" w:rsidRDefault="00373E49" w:rsidP="0037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373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3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давления в точках </w:t>
      </w:r>
      <w:r w:rsidRPr="004A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A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плотность жидкости, </w:t>
      </w:r>
      <w:r w:rsidRPr="004A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974789"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между точками </w:t>
      </w:r>
      <w:r w:rsidRPr="004A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A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A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974789"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горизонтально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поперечного сечения тела, </w:t>
      </w:r>
      <w:r w:rsidRPr="00373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974789" w:rsidRPr="00B5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погружённой части тела.</w:t>
      </w:r>
    </w:p>
    <w:p w:rsidR="00974789" w:rsidRPr="00390A1B" w:rsidRDefault="00974789" w:rsidP="002E1C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033">
        <w:rPr>
          <w:sz w:val="28"/>
          <w:szCs w:val="28"/>
        </w:rPr>
        <w:t xml:space="preserve">Источник: </w:t>
      </w:r>
      <w:hyperlink r:id="rId15" w:history="1">
        <w:r w:rsidRPr="00B55033">
          <w:rPr>
            <w:rStyle w:val="a5"/>
            <w:sz w:val="28"/>
            <w:szCs w:val="28"/>
          </w:rPr>
          <w:t>https://studfiles.net/preview/3846339/page:6/</w:t>
        </w:r>
      </w:hyperlink>
      <w:r w:rsidR="00373E49" w:rsidRPr="00373E49">
        <w:rPr>
          <w:rStyle w:val="a5"/>
          <w:color w:val="auto"/>
          <w:sz w:val="28"/>
          <w:szCs w:val="28"/>
          <w:u w:val="none"/>
        </w:rPr>
        <w:t>.</w:t>
      </w:r>
    </w:p>
    <w:sectPr w:rsidR="00974789" w:rsidRPr="00390A1B" w:rsidSect="002E1C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97" w:rsidRDefault="005C4A97" w:rsidP="000716C4">
      <w:pPr>
        <w:spacing w:after="0" w:line="240" w:lineRule="auto"/>
      </w:pPr>
      <w:r>
        <w:separator/>
      </w:r>
    </w:p>
  </w:endnote>
  <w:endnote w:type="continuationSeparator" w:id="0">
    <w:p w:rsidR="005C4A97" w:rsidRDefault="005C4A97" w:rsidP="0007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C4" w:rsidRDefault="000716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C4" w:rsidRDefault="000716C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C4" w:rsidRDefault="000716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97" w:rsidRDefault="005C4A97" w:rsidP="000716C4">
      <w:pPr>
        <w:spacing w:after="0" w:line="240" w:lineRule="auto"/>
      </w:pPr>
      <w:r>
        <w:separator/>
      </w:r>
    </w:p>
  </w:footnote>
  <w:footnote w:type="continuationSeparator" w:id="0">
    <w:p w:rsidR="005C4A97" w:rsidRDefault="005C4A97" w:rsidP="0007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C4" w:rsidRDefault="000716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C4" w:rsidRDefault="000716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C4" w:rsidRDefault="000716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014"/>
    <w:multiLevelType w:val="hybridMultilevel"/>
    <w:tmpl w:val="6FE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C2D"/>
    <w:multiLevelType w:val="hybridMultilevel"/>
    <w:tmpl w:val="8B2C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3AF8"/>
    <w:multiLevelType w:val="hybridMultilevel"/>
    <w:tmpl w:val="D304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7BB9"/>
    <w:multiLevelType w:val="hybridMultilevel"/>
    <w:tmpl w:val="94A6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07C3"/>
    <w:multiLevelType w:val="hybridMultilevel"/>
    <w:tmpl w:val="E6BC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6"/>
    <w:rsid w:val="00055ECD"/>
    <w:rsid w:val="000716C4"/>
    <w:rsid w:val="001C6B70"/>
    <w:rsid w:val="002E1C5A"/>
    <w:rsid w:val="0035542E"/>
    <w:rsid w:val="0035659E"/>
    <w:rsid w:val="00373E49"/>
    <w:rsid w:val="0037425B"/>
    <w:rsid w:val="00390A1B"/>
    <w:rsid w:val="0039766A"/>
    <w:rsid w:val="003B04A4"/>
    <w:rsid w:val="003B1135"/>
    <w:rsid w:val="004400C7"/>
    <w:rsid w:val="00445E79"/>
    <w:rsid w:val="004806D1"/>
    <w:rsid w:val="00485558"/>
    <w:rsid w:val="004A2BCF"/>
    <w:rsid w:val="005240DE"/>
    <w:rsid w:val="00585016"/>
    <w:rsid w:val="005C4A97"/>
    <w:rsid w:val="005D2394"/>
    <w:rsid w:val="00626C48"/>
    <w:rsid w:val="006949BC"/>
    <w:rsid w:val="006D1074"/>
    <w:rsid w:val="006D7B25"/>
    <w:rsid w:val="006F41F6"/>
    <w:rsid w:val="007028FB"/>
    <w:rsid w:val="00733E2A"/>
    <w:rsid w:val="00741F79"/>
    <w:rsid w:val="008E2EB4"/>
    <w:rsid w:val="00912167"/>
    <w:rsid w:val="0091784A"/>
    <w:rsid w:val="00974789"/>
    <w:rsid w:val="00A219F6"/>
    <w:rsid w:val="00AF5311"/>
    <w:rsid w:val="00B00559"/>
    <w:rsid w:val="00B55033"/>
    <w:rsid w:val="00B95C29"/>
    <w:rsid w:val="00C5322E"/>
    <w:rsid w:val="00D35E38"/>
    <w:rsid w:val="00D706B6"/>
    <w:rsid w:val="00DC76FF"/>
    <w:rsid w:val="00EB186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C64EA-992A-48ED-8A06-6919993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F6"/>
  </w:style>
  <w:style w:type="paragraph" w:styleId="1">
    <w:name w:val="heading 1"/>
    <w:basedOn w:val="a"/>
    <w:link w:val="10"/>
    <w:uiPriority w:val="9"/>
    <w:qFormat/>
    <w:rsid w:val="0097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8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3E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3E2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626C48"/>
    <w:rPr>
      <w:b/>
      <w:bCs/>
    </w:rPr>
  </w:style>
  <w:style w:type="character" w:styleId="a8">
    <w:name w:val="Emphasis"/>
    <w:basedOn w:val="a0"/>
    <w:uiPriority w:val="20"/>
    <w:qFormat/>
    <w:rsid w:val="00626C4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C4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7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16C4"/>
  </w:style>
  <w:style w:type="paragraph" w:styleId="ad">
    <w:name w:val="footer"/>
    <w:basedOn w:val="a"/>
    <w:link w:val="ae"/>
    <w:uiPriority w:val="99"/>
    <w:unhideWhenUsed/>
    <w:rsid w:val="0007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16C4"/>
  </w:style>
  <w:style w:type="character" w:customStyle="1" w:styleId="term">
    <w:name w:val="term"/>
    <w:basedOn w:val="a0"/>
    <w:rsid w:val="00C5322E"/>
  </w:style>
  <w:style w:type="character" w:customStyle="1" w:styleId="em">
    <w:name w:val="em"/>
    <w:basedOn w:val="a0"/>
    <w:rsid w:val="00C5322E"/>
  </w:style>
  <w:style w:type="character" w:customStyle="1" w:styleId="number">
    <w:name w:val="number"/>
    <w:basedOn w:val="a0"/>
    <w:rsid w:val="00C5322E"/>
  </w:style>
  <w:style w:type="character" w:customStyle="1" w:styleId="formula">
    <w:name w:val="formula"/>
    <w:basedOn w:val="a0"/>
    <w:rsid w:val="00C5322E"/>
  </w:style>
  <w:style w:type="character" w:customStyle="1" w:styleId="m">
    <w:name w:val="m"/>
    <w:basedOn w:val="a0"/>
    <w:rsid w:val="00C5322E"/>
  </w:style>
  <w:style w:type="character" w:customStyle="1" w:styleId="10">
    <w:name w:val="Заголовок 1 Знак"/>
    <w:basedOn w:val="a0"/>
    <w:link w:val="1"/>
    <w:uiPriority w:val="9"/>
    <w:rsid w:val="0097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Sila-Treniya.htm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tudfiles.net/preview/3846339/page:6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CE8F-8436-41D0-B55F-251205B9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 Леонид</dc:creator>
  <cp:keywords/>
  <dc:description/>
  <cp:lastModifiedBy>Татьяна Федоровна Карповец</cp:lastModifiedBy>
  <cp:revision>16</cp:revision>
  <dcterms:created xsi:type="dcterms:W3CDTF">2018-02-28T10:36:00Z</dcterms:created>
  <dcterms:modified xsi:type="dcterms:W3CDTF">2018-11-28T11:24:00Z</dcterms:modified>
</cp:coreProperties>
</file>